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ascii="黑体" w:hAnsi="宋体" w:eastAsia="黑体" w:cs="Times New Roman"/>
          <w:sz w:val="30"/>
          <w:szCs w:val="30"/>
        </w:rPr>
        <w:t>公安机关录用人民警察体检项目和标准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</w:t>
      </w:r>
      <w:r>
        <w:rPr>
          <w:rFonts w:ascii="仿宋" w:hAnsi="仿宋" w:eastAsia="仿宋" w:cs="仿宋"/>
          <w:sz w:val="24"/>
          <w:szCs w:val="24"/>
        </w:rPr>
        <w:t>外  科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第一条  身高、体重标准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(一)男性身高一般不低于1 70厘米，体重不低于50千克；女性身高一般不低于1 60厘米，体重不低于45千克(南方部分地区，经省、自治区、直辖市公安厅(局)商录用主管机关同意，男性身高可放宽至1 68厘米，体重可放宽至48千克；女性身高可放宽至1 58厘米，体重可放宽至43千克)。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(二)过于肥胖或消瘦者，不能录用。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判定过于肥胖或消瘦者按以下方法：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实际体重超过标准体重25％以上者为过于肥胖；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实际体重低于标准体重15％以上者为过于瘦弱。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标准体重计算方法：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标准体重(千克)=身高(厘米)-110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超出和低于标准体重的百分数计算方法：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[实际体重(千克)一标准体重(千克)]÷标准体重(千克)×100％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第二条  外伤所致的颅骨缺损、骨折、颅骨凹陷、颅内异物存留等，颅脑外伤后遗症，颅脑畸形，颅脑手术史，慢性颅内压增高，不能汞用。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第三条  有胸、腹腔内重要脏器手术史(阑尾炎手术后半年以上者，腹股沟疝、股疝手术后一年以上无后遗症者除外)，不能录用。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第四条  骨、关节、滑囊、腱鞘疾病或损伤及其后遗症，骨、关节畸形，习惯性脱臼，脊柱慢性疾病，胸廓畸形，不可自行矫正的脊柱侧弯、驼背，慢性腰腿痛，大骨节病指(趾)关节粗大，存在功能障碍者，不能录用。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第五条  两下肢不等长超过2厘米，膝内翻股骨内髁间距离和膝外翻胫骨内踝间距离超过7厘米，或虽在上述规定范围内但步态异常，不能录用。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第六条  影响功能及外观的指(趾)残缺、畸形，足底弓完全消失的扁平足，影响长途行走的鸡眼、胼胝，重度皲裂症，不能录用。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第七条  恶性肿瘤，影响面容或功能的各部位良性肿瘤、囊肿、瘢痕、瘢痕体质，不能录用。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第八条  颈强直，不能自行矫正的斜颈，三度以上单纯性甲状腺肿，结核性淋巴结炎，不能录用。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第九条  脉管炎，动脉瘤，重度下肢静脉曲张，重度精索静脉曲张，不能录用。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第十条  泌尿生殖系统炎症、结核、结石等疾病或损伤及其后遗症，影响功能的生殖器官畸形或发育不全，隐睾，不能录用。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</w:t>
      </w:r>
      <w:r>
        <w:rPr>
          <w:rFonts w:ascii="仿宋" w:hAnsi="仿宋" w:eastAsia="仿宋" w:cs="仿宋"/>
          <w:sz w:val="24"/>
          <w:szCs w:val="24"/>
        </w:rPr>
        <w:t>皮肤科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第十一条  重度腋臭、头癣，泛发性体癣，疥疮，慢性湿疹，慢性荨麻疹，神经性皮炎，自癜风，银屑病，与传染性麻风病人有密切接触史(共同生活)及其它有传染性或难以治愈的皮肤病，不能录用。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第十二条  影响面容的血管痣和色素痣，身体裸露部位有明显癜痕、疤痕、色素癍和身体其它大面积的疤痕挛缩，不能录用。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第十三条  淋病，梅毒，软下疳和性病淋巴肉芽肿，非淋球菌性尿道炎，尖锐湿疣，艾滋病及病毒携带者，不能录用。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第十四条  纹身者不能录用。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</w:t>
      </w:r>
      <w:r>
        <w:rPr>
          <w:rFonts w:ascii="仿宋" w:hAnsi="仿宋" w:eastAsia="仿宋" w:cs="仿宋"/>
          <w:sz w:val="24"/>
          <w:szCs w:val="24"/>
        </w:rPr>
        <w:t>内  科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第十五条  器质性心脏、血管疾病(风湿性心脏病、先天性心脏病、心肌病、冠心病等)，心电图异常，不能录用。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第十六条  血压超出下述范围，不能录用：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收缩压：1 2．00一一1 8．66千帕(90一一140毫米汞柱)；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舒张压：8．00一一11．46千帕(60一一86毫米汞柱)。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第十七条  有各种恶性肿瘤病史者，不能录用。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第十八条  慢性支气管炎，支气管哮喘，各型肺结核及肺外结核，结核性胸膜炎及其它呼吸系统慢性疾病，不能录用。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第十九条  各种原因导致的一叶肺不张者，不能录用。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第二十条  胃、十二指肠溃疡，严重胃下垂(超过髂前上嵴联线)，肝脏、胆囊、脾脏、胰腺疾病，细菌性痢疾，慢性肠炎，腹部包块，不能录用。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下列情况可以录用：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(一)仰卧位，平静呼吸，在右锁骨中线肋缘下扪到肝脏不超过2厘米(剑突下不超过3厘米)质软，边薄，平滑，无触痛、扣击痛，肝上界在正常范围，无贫血，营养状况良好。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(二)五年前患过甲型病毒性肝炎，治愈后再未复发，无症状和体征者。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(三)既往患过疟疾、血吸虫病、黑热病、引起的脾脏肿大，在左肋缘下不超过1厘米，无自觉症状，无贫血，营养状况良好者；单纯性脾大不超过3厘米，无脾功能亢进者。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第二十一条  肝功能和乙型肝炎表面抗原检查，具有下列情况之一者不能录用。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(一)丙氨酸氨基转移酶(A、L、T)酶法检验40单位以上者。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(二)乙型肝炎表面抗原(HBSAg)酶标法检验阳性者。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(三)确诊为各型慢性肝炎及各种肝病患者。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第二十二条  急、慢性肾炎，单肾，多囊肾，肾功能不全，不能录用。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第二十三条  血栓闭塞性各期脉管炎、雷诺氏病，不能录用。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第二十四条  慢性腮腺炎、腮腺混合瘤不能录用。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第二十五条  除单纯缺铁性贫血，且血红蛋白男性高于9克／dl，女性高于8克／dl者以外．其他血液病患者不能录用。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第二十六条  各种内分泌及代谢系统疾病，结缔组织疾病，不能录用。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第二十七条 钩虫病(伴有贫血)，慢性疟疾，血吸虫病、黑热病、阿米巴痢疾、丝虫病，不能录用。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第二十八条  有癫痫病史、精神病史、癔病史、遗尿症、晕厥史、梦游症及神经官能症(经常头晕、失眠、记忆力明显下降)、智力低下，不能录用。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下列情况可以录用：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(一)食物或药物中毒所引起的短时精神障碍，治愈后无后遗症。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(二)十三周岁后未发生过遗尿。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第二十九条  中枢神经系统及周围神经系统疾病及其后遗症，不能录用。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</w:t>
      </w:r>
      <w:r>
        <w:rPr>
          <w:rFonts w:ascii="仿宋" w:hAnsi="仿宋" w:eastAsia="仿宋" w:cs="仿宋"/>
          <w:sz w:val="24"/>
          <w:szCs w:val="24"/>
        </w:rPr>
        <w:t>耳、鼻、喉科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第三十条  口吃，嗓音明显嘶哑者，不能录用。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第三十一条  嗅觉丧失者，不能录用。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第三十二条  双耳失聪者；双侧听力耳语低于4米者；一侧听力正常，另一侧听力耳语低于3米者，不能录用。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第三十三条  眩晕病，重度晕车、晕船者，不能录用。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第三十四条  耳廓畸形，外耳道闭锁，反复发炎的耳前瘘管，耳廊、外耳道湿疹，耳霉菌病，不能录用。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第三十五条  鼓膜穿孔，化脓性中耳炎，乳突炎及其它难以治愈的耳病，不能录用。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第三十六条  鼻畸形，严重慢性副鼻窦炎，重度肥厚性鼻炎、萎缩性鼻炎，及其它影响鼻功能的鼻息肉及慢性鼻病，不能录用。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第三十七条  影响吞咽、发音功能难以治愈的咽、喉疾病，不能录用。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</w:t>
      </w:r>
      <w:r>
        <w:rPr>
          <w:rFonts w:ascii="仿宋" w:hAnsi="仿宋" w:eastAsia="仿宋" w:cs="仿宋"/>
          <w:sz w:val="24"/>
          <w:szCs w:val="24"/>
        </w:rPr>
        <w:t>眼  科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第三十八条  双侧视力低于5.0，中心30度周围视野，不能录用。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第三十九条  色觉异常，不能录用。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第四十条  影响眼功能的眼睑，睑缘、结膜、泪器疾病，不能录用。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第四十一条  眼球突出，眼球震颤，眼肌疾病，共同性内、外斜视在1 5度以上者，不能录用。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第四十二条  角膜、巩膜、虹膜睫状体疾病，瞳孔变形，运动障碍，不能录用。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第四十三条  青光眼，晶状体、玻璃体、脉络膜、视神经疾病，不能录用。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</w:t>
      </w:r>
      <w:r>
        <w:rPr>
          <w:rFonts w:ascii="仿宋" w:hAnsi="仿宋" w:eastAsia="仿宋" w:cs="仿宋"/>
          <w:sz w:val="24"/>
          <w:szCs w:val="24"/>
        </w:rPr>
        <w:t>口腔科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第四十四条  三度龋齿、齿缺失并列在一起的超过两个，不在一起的超过三个；颌关节疾病，重度牙周病及影响咀嚼功能的口腔疾病，不能录用。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</w:t>
      </w:r>
      <w:r>
        <w:rPr>
          <w:rFonts w:ascii="仿宋" w:hAnsi="仿宋" w:eastAsia="仿宋" w:cs="仿宋"/>
          <w:sz w:val="24"/>
          <w:szCs w:val="24"/>
        </w:rPr>
        <w:t>妇  科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第四十五条  妊娠期内不能录用。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第四十六条  功能性子宫出血，生殖器官结核、肿块、慢性盆腔炎等妇科疾病，阴道分泌物淋菌快检阳性者，不能录用。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第四十七条  外生殖器发育异常、子宫脱垂、乳房肿瘤不能录用。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                 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</w:t>
      </w:r>
      <w:r>
        <w:rPr>
          <w:rFonts w:ascii="仿宋" w:hAnsi="仿宋" w:eastAsia="仿宋" w:cs="仿宋"/>
          <w:sz w:val="24"/>
          <w:szCs w:val="24"/>
        </w:rPr>
        <w:t xml:space="preserve"> -------------引自人事部公安部【2001】74号文</w:t>
      </w:r>
    </w:p>
    <w:p>
      <w:pPr>
        <w:shd w:val="solid" w:color="FFFFFF" w:fill="auto"/>
        <w:autoSpaceDN w:val="0"/>
        <w:spacing w:beforeAutospacing="1" w:afterAutospacing="1"/>
        <w:jc w:val="left"/>
        <w:rPr>
          <w:rFonts w:ascii="宋体" w:hAnsi="宋体"/>
          <w:color w:val="000000"/>
          <w:sz w:val="27"/>
          <w:shd w:val="clear" w:color="auto" w:fill="FFFFFF"/>
        </w:rPr>
      </w:pPr>
      <w:r>
        <w:rPr>
          <w:rFonts w:ascii="仿宋" w:hAnsi="仿宋" w:eastAsia="仿宋"/>
          <w:color w:val="000000"/>
          <w:sz w:val="27"/>
          <w:shd w:val="clear" w:color="auto" w:fill="FFFFFF"/>
        </w:rPr>
        <w:t xml:space="preserve"> </w:t>
      </w:r>
    </w:p>
    <w:p>
      <w:pPr>
        <w:spacing w:line="360" w:lineRule="exact"/>
        <w:jc w:val="center"/>
        <w:rPr>
          <w:rFonts w:ascii="宋体" w:hAnsi="宋体"/>
          <w:color w:val="000000"/>
          <w:sz w:val="27"/>
          <w:shd w:val="clear" w:color="auto" w:fill="FFFFFF"/>
        </w:rPr>
      </w:pPr>
      <w:r>
        <w:rPr>
          <w:rFonts w:ascii="黑体" w:hAnsi="宋体" w:eastAsia="黑体" w:cs="Times New Roman"/>
          <w:sz w:val="30"/>
          <w:szCs w:val="30"/>
        </w:rPr>
        <w:t>公安机关录用人民警察体能测评项目和标准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color="080000" w:fill="FFFFFF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color="080000" w:fill="FFFFFF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color="080000" w:fill="FFFFFF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color="080000" w:fill="FFFFFF"/>
        </w:rPr>
        <w:t> </w:t>
      </w:r>
    </w:p>
    <w:p>
      <w:pPr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（一）男子组</w:t>
      </w:r>
    </w:p>
    <w:tbl>
      <w:tblPr>
        <w:tblStyle w:val="4"/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8"/>
        <w:gridCol w:w="2878"/>
        <w:gridCol w:w="2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598" w:hRule="atLeast"/>
        </w:trPr>
        <w:tc>
          <w:tcPr>
            <w:tcW w:w="28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5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598" w:hRule="atLeast"/>
        </w:trPr>
        <w:tc>
          <w:tcPr>
            <w:tcW w:w="28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30岁（含）以下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598" w:hRule="atLeast"/>
        </w:trPr>
        <w:tc>
          <w:tcPr>
            <w:tcW w:w="2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10米×4往返跑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≤13</w:t>
            </w:r>
            <w:r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  <w:t>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≤13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598" w:hRule="atLeast"/>
        </w:trPr>
        <w:tc>
          <w:tcPr>
            <w:tcW w:w="2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≤4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″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≤4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617" w:hRule="atLeast"/>
        </w:trPr>
        <w:tc>
          <w:tcPr>
            <w:tcW w:w="2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纵跳摸高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≥265厘米</w:t>
            </w:r>
          </w:p>
        </w:tc>
      </w:tr>
    </w:tbl>
    <w:p>
      <w:pPr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 </w:t>
      </w:r>
    </w:p>
    <w:p>
      <w:pPr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（二）女子组</w:t>
      </w:r>
    </w:p>
    <w:tbl>
      <w:tblPr>
        <w:tblStyle w:val="4"/>
        <w:tblW w:w="8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3"/>
        <w:gridCol w:w="2734"/>
        <w:gridCol w:w="2733"/>
      </w:tblGrid>
      <w:tr>
        <w:tblPrEx>
          <w:shd w:val="clear" w:color="auto" w:fill="FFFFFF"/>
          <w:tblLayout w:type="fixed"/>
        </w:tblPrEx>
        <w:trPr>
          <w:trHeight w:val="612" w:hRule="atLeast"/>
        </w:trPr>
        <w:tc>
          <w:tcPr>
            <w:tcW w:w="2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  目</w:t>
            </w:r>
          </w:p>
        </w:tc>
        <w:tc>
          <w:tcPr>
            <w:tcW w:w="54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标  准</w:t>
            </w:r>
          </w:p>
        </w:tc>
      </w:tr>
      <w:tr>
        <w:tblPrEx>
          <w:tblLayout w:type="fixed"/>
        </w:tblPrEx>
        <w:trPr>
          <w:trHeight w:val="612" w:hRule="atLeast"/>
        </w:trPr>
        <w:tc>
          <w:tcPr>
            <w:tcW w:w="2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30岁（含）以下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31岁（含）以上</w:t>
            </w:r>
          </w:p>
        </w:tc>
      </w:tr>
      <w:tr>
        <w:tblPrEx>
          <w:tblLayout w:type="fixed"/>
        </w:tblPrEx>
        <w:trPr>
          <w:trHeight w:val="612" w:hRule="atLeast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10米X4往返跑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≤14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≤14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</w:tblPrEx>
        <w:trPr>
          <w:trHeight w:val="612" w:hRule="atLeast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800米跑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≤4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″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≤4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″</w:t>
            </w:r>
          </w:p>
        </w:tc>
      </w:tr>
      <w:tr>
        <w:tblPrEx>
          <w:tblLayout w:type="fixed"/>
        </w:tblPrEx>
        <w:trPr>
          <w:trHeight w:val="630" w:hRule="atLeast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纵跳摸高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≥230厘米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color="080000" w:fill="FFFFFF"/>
        </w:rPr>
        <w:t> </w:t>
      </w:r>
    </w:p>
    <w:p>
      <w:pPr>
        <w:shd w:val="solid" w:color="FFFFFF" w:fill="auto"/>
        <w:autoSpaceDN w:val="0"/>
        <w:spacing w:beforeAutospacing="1" w:afterAutospacing="1" w:line="520" w:lineRule="atLeast"/>
        <w:ind w:firstLine="549"/>
        <w:rPr>
          <w:rFonts w:ascii="宋体" w:hAnsi="宋体"/>
          <w:color w:val="000000"/>
          <w:sz w:val="27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苹方-简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6FA8B7"/>
    <w:rsid w:val="FE6FA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2019-12-17T20:50:00Z</dcterms:created>
  <dc:creator>macbookwyj</dc:creator>
  <cp:lastModifiedBy>macbookwyj</cp:lastModifiedBy>
  <dcterms:modified xsi:type="dcterms:W3CDTF">2019-12-17T20:50:53Z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