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 w:hAnsi="仿宋" w:eastAsia="仿宋" w:cs="仿宋"/>
          <w:sz w:val="24"/>
          <w:szCs w:val="24"/>
        </w:rPr>
      </w:pPr>
    </w:p>
    <w:p>
      <w:pPr>
        <w:spacing w:line="360" w:lineRule="exact"/>
        <w:jc w:val="center"/>
        <w:rPr>
          <w:rFonts w:ascii="仿宋" w:hAnsi="仿宋" w:eastAsia="仿宋" w:cs="仿宋"/>
          <w:sz w:val="24"/>
          <w:szCs w:val="24"/>
        </w:rPr>
      </w:pPr>
      <w:r>
        <w:rPr>
          <w:rFonts w:ascii="黑体" w:hAnsi="宋体" w:eastAsia="黑体" w:cs="Times New Roman"/>
          <w:sz w:val="30"/>
          <w:szCs w:val="30"/>
        </w:rPr>
        <w:t>普通高等学校学生管理规定</w:t>
      </w:r>
    </w:p>
    <w:p>
      <w:pPr>
        <w:ind w:firstLine="480" w:firstLineChars="200"/>
        <w:rPr>
          <w:rFonts w:hint="eastAsia" w:ascii="仿宋" w:hAnsi="仿宋" w:eastAsia="仿宋" w:cs="仿宋"/>
          <w:sz w:val="24"/>
          <w:szCs w:val="24"/>
        </w:rPr>
      </w:pPr>
    </w:p>
    <w:p>
      <w:pPr>
        <w:ind w:firstLine="2400" w:firstLineChars="1000"/>
        <w:rPr>
          <w:rFonts w:hint="eastAsia" w:ascii="仿宋" w:hAnsi="仿宋" w:eastAsia="仿宋" w:cs="仿宋"/>
          <w:sz w:val="24"/>
          <w:szCs w:val="24"/>
        </w:rPr>
      </w:pPr>
      <w:r>
        <w:rPr>
          <w:rFonts w:hint="eastAsia" w:ascii="仿宋" w:hAnsi="仿宋" w:eastAsia="仿宋" w:cs="仿宋"/>
          <w:sz w:val="24"/>
          <w:szCs w:val="24"/>
        </w:rPr>
        <w:t>中华人民共和国教育部令第41号</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《普通高等学校学生管理规定》已于2016年12月16日经教育部2016年第49次部长办公会议修订通过，现将修订后的《普通高等学校学生管理规定》公布，自2017年9月1日起施行。</w:t>
      </w:r>
      <w:r>
        <w:rPr>
          <w:rFonts w:hint="eastAsia" w:ascii="仿宋" w:hAnsi="仿宋" w:eastAsia="仿宋" w:cs="仿宋"/>
          <w:sz w:val="24"/>
          <w:szCs w:val="24"/>
          <w:lang w:val="en-US" w:eastAsia="zh-CN"/>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第一章 总 则</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第二条 本规定适用于普通高等学校、承担研究生教育任务的科学研究机构（以下称学校）对接受普通高等学历教育的研究生和本科、专科（高职）学生（以下称学生）的管理。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第五条 实施学生管理，应当尊重和保护学生的合法权利，教育和引导学生承担应尽的义务与责任，鼓励和支持学生实行自我管理、自我服务、自我教育、自我监督。</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第二章 学生的权利与义务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第六条 学生在校期间依法享有下列权利：</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（一）参加学校教育教学计划安排的各项活动，使用学校提供的教育教学资源；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（二）参加社会实践、志愿服务、勤工助学、文娱体育及科技文化创新等活动，获得就业创业指导和服务；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（三）申请奖学金、助学金及助学贷款；</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（四）在思想品德、学业成绩等方面获得科学、公正评价，完成学校规定学业后获得相应的学历证书、学位证书；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（五）在校内组织、参加学生团体，以适当方式参与学校管理，对学校与学生权益相关事务享有知情权、参与权、表达权和监督权；</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（六）对学校给予的处理或者处分有异议，向学校、教育行政部门提出申诉，对学校、教职员工侵犯其人身权、财产权等合法权益的行为，提出申诉或者依法提起诉讼；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（七）法律、法规及学校章程规定的其他权利。</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第七条 学生在校期间依法履行下列义务：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（一）遵守宪法和法律、法规；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（二）遵守学校章程和规章制度；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（三）恪守学术道德，完成规定学业；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（四）按规定缴纳学费及有关费用，履行获得贷学金及助学金的相应义务；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（五）遵守学生行为规范，尊敬师长，养成良好的思想品德和行为习惯；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（六）法律、法规及学校章程规定的其他义务。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第三章 学籍管理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第一节 入学与注册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第十条 新生可以申请保留入学资格。保留入学资格期间不具有学籍。保留入学资格的条件、期限等由学校规定。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新生保留入学资格期满前应向学校申请入学，经学校审查合格后，办理入学手续。审查不合格的，取消入学资格；逾期不办理入学手续且未有因不可抗力延迟等正当理由的，视为放弃入学资格。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第十一条 学生入学后，学校应当在3个月内按照国家招生规定进行复查。复查内容主要包括以下方面：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（一）录取手续及程序等是否合乎国家招生规定；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（二）所获得的录取资格是否真实、合乎相关规定；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（三）本人及身份证明与录取通知、考生档案等是否一致；</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（四）身心健康状况是否符合报考专业或者专业类别体检要求，能否保证在校正常学习、生活；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（五）艺术、体育等特殊类型录取学生的专业水平是否符合录取要求。</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复查中发现学生存在弄虚作假、徇私舞弊等情形的，确定为复查不合格，应当取消学籍；情节严重的，学校应当移交有关部门调查处理。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复查中发现学生身心状况不适宜在校学习，经学校指定的二级甲等以上医院诊断，需要在家休养的，可以按照第十条的规定保留入学资格。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复查的程序和办法，由学校规定。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第十二条 每学期开学时，学生应当按学校规定办理注册手续。不能如期注册的，应当履行暂缓注册手续。未按学校规定缴纳学费或者有其他不符合注册条件的，不予注册。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家庭经济困难的学生可以申请助学贷款或者其他形式资助，办理有关手续后注册。</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学校应当按照国家有关规定为家庭经济困难学生提供教育救助，完善学生资助体系，保证学生不因家庭经济困难而放弃学业。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第二节 考核与成绩记载</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第十三条 学生应当参加学校教育教学计划规定的课程和各种教育教学环节（以下统称课程）的考核，考核成绩记入成绩册，并归入学籍档案。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考核分为考试和考查两种。考核和成绩评定方式，以及考核不合格的课程是否重修或者补考，由学校规定。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第十四条 学生思想品德的考核、鉴定，以本规定第四条为主要依据，采取个人小结、师生民主评议等形式进行。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学生体育成绩评定要突出过程管理，可以根据考勤、课内教学、课外锻炼活动和体质健康等情况综合评定。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第十五条 学生每学期或者每学年所修课程或者应修学分数以及升级、跳级、留级、降级等要求，由学校规定。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第十七条 学生参加创新创业、社会实践等活动以及发表论文、获得专利授权等与专业学习、学业要求相关的经历、成果，可以折算为学分，计入学业成绩。具体办法由学校规定。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学校应当鼓励、支持和指导学生参加社会实践、创新创业活动，可以建立创新创业档案、设置创新创业学分。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第十八条 学校应当健全学生学业成绩和学籍档案管理制度，真实、完整地记载、出具学生学业成绩，对通过补考、重修获得的成绩，应当予以标注。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因退学等情况中止学业，其在校学习期间所修课程及已获得学分，应当予以记录。学生重新参加入学考试、符合录取条件，再次入学的，其已获得学分，经录取学校认定，可以予以承认。具体办法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第十九条 学生应当按时参加教育教学计划规定的活动。不能按时参加的，应当事先请假并获得批准。无故缺席的，根据学校有关规定给予批评教育，情节严重的，给予相应的纪律处分。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第三节 转专业与转学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第二十一条 学生在学习期间对其他专业有兴趣和专长的，可以申请转专业；以特殊招生形式录取的学生，国家有相关规定或者录取前与学校有明确约定的，不得转专业。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学校应当制定学生转专业的具体办法，建立公平、公正的标准和程序，健全公示制度。学校根据社会对人才需求情况的发展变化，需要适当调整专业的，应当允许在读学生转到其他相关专业就读。</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休学创业或退役后复学的学生，因自身情况需要转专业的，学校应当优先考虑。</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第二十二条 学生一般应当在被录取学校完成学业。因患病或者有特殊困难、特别需要，无法继续在本校学习或者不适应本校学习要求的，可以申请转学。有下列情形之一，不得转学：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（一）入学未满一学期或者毕业前一年的；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（二）高考成绩低于拟转入学校相关专业同一生源地相应年份录取成绩的；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（三）由低学历层次转为高学历层次的；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（四）以定向就业招生录取的；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（五）研究生拟转入学校、专业的录取控制标准高于其所在学校、专业的；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（六）无正当转学理由的。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学生因学校培养条件改变等非本人原因需要转学的，学校应当出具证明，由所在地省级教育行政部门协调转学到同层次学校。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跨省转学的，由转出地省级教育行政部门商转入地省级教育行政部门，按转学条件确认后办理转学手续。须转户口的由转入地省级教育行政部门将有关文件抄送转入学校所在地的公安机关。</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第二十四条 学校应当按照国家有关规定，建立健全学生转学的具体办法；对转学情况应当及时进行公示，并在转学完成后3个月内，由转入学校报所在地省级教育行政部门备案。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省级教育行政部门应当加强对区域内学校转学行为的监督和管理，及时纠正违规转学行为。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第四节 休学与复学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第二十五条 学生可以分阶段完成学业，除另有规定外，应当在学校规定的最长学习年限（含休学和保留学籍）内完成学业。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学生申请休学或者学校认为应当休学的，经学校批准，可以休学。休学次数和期限由学校规定。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第二十六条 学校可以根据情况建立并实行灵活的学习制度。对休学创业的学生，可以单独规定最长学习年限，并简化休学批准程序。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第二十七条 新生和在校学生应征参加中国人民解放军（含中国人民武装警察部队），学校应当保留其入学资格或者学籍至退役后2年。</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学生参加学校组织的跨校联合培养项目，在联合培养学校学习期间，学校同时为其保留学籍。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学生保留学籍期间，与其实际所在的部队、学校等组织建立管理关系。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第二十八条 休学学生应当办理手续离校。学生休学期间，学校应为其保留学籍，但不享受在校学习学生待遇。因病休学学生的医疗费按国家及当地的有关规定处理。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第二十九条 学生休学期满前应当在学校规定的期限内提出复学申请，经学校复查合格，方可复学。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第五节 退学</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第三十条 学生有下列情形之一，学校可予退学处理：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（一）学业成绩未达到学校要求或者在学校规定的学习年限内未完成学业的；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（二）休学、保留学籍期满，在学校规定期限内未提出复学申请或者申请复学经复查不合格的；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（三）根据学校指定医院诊断，患有疾病或者意外伤残不能继续在校学习的；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（四）未经批准连续两周未参加学校规定的教学活动的；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（五）超过学校规定期限未注册而又未履行暂缓注册手续的；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（六）学校规定的不能完成学业、应予退学的其他情形。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学生本人申请退学的，经学校审核同意后，办理退学手续。</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退学学生的档案由学校退回其家庭所在地，户口应当按照国家相关规定迁回原户籍地或者家庭户籍所在地。</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第六节 毕业与结业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第三十二条 学生在学校规定学习年限内，修完教育教学计划规定内容，成绩合格，达到学校毕业要求的，学校应当准予毕业，并在学生离校前发给毕业证书。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符合学位授予条件的，学位授予单位应当颁发学位证书。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学生提前完成教育教学计划规定内容，获得毕业所要求的学分，可以申请提前毕业。学生提前毕业的条件，由学校规定。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第三十三条 学生在学校规定学习年限内，修完教育教学计划规定内容，但未达到学校毕业要求的，学校可以准予结业，发给结业证书。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结业后是否可以补考、重修或者补作毕业设计、论文、答辩，以及是否颁发毕业证书、学位证书，由学校规定。合格后颁发的毕业证书、学位证书，毕业时间、获得学位时间按发证日期填写。</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对退学学生,学校应当发给肄业证书或者写实性学习证明。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第七节 学业证书管理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第三十四条 学校应当严格按照招生时确定的办学类型和学习形式，以及学生招生录取时填报的个人信息，填写、颁发学历证书、学位证书及其他学业证书。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第三十五条 学校应当执行高等教育学籍学历电子注册管理制度，完善学籍学历信息管理办法，按相关规定及时完成学生学籍学历电子注册。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第三十六条 对完成本专业学业同时辅修其他专业并达到该专业辅修要求的学生，由学校发给辅修专业证书。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被撤销的学历证书、学位证书已注册的，学校应当予以注销并报教育行政部门宣布无效。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第三十八条 学历证书和学位证书遗失或者损坏，经本人申请，学校核实后应当出具相应的证明书。证明书与原证书具有同等效力。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第四章 校园秩序与课外活动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第三十九条 学校、学生应当共同维护校园正常秩序，保障学校环境安全、稳定，保障学生的正常学习和生活。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第四十条 学校应当建立和完善学生参与管理的组织形式，支持和保障学生依法、依章程参与学校管理。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第四十一条 学生应当自觉遵守公民道德规范，自觉遵守学校管理制度，创造和维护文明、整洁、优美、安全的学习和生活环境，树立安全风险防范和自我保护意识，保障自身合法权益。</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第四十二条 学生不得有酗酒、打架斗殴、赌博、吸毒，传播、复制、贩卖非法书刊和音像制品等违法行为；不得参与非法传销和进行邪教、封建迷信活动；不得从事或者参与有损大学生形象、有悖社会公序良俗的活动。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学校发现学生在校内有违法行为或者严重精神疾病可能对他人造成伤害的，可以依法采取或者协助有关部门采取必要措施。</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第四十三条 学校应当坚持教育与宗教相分离原则。任何组织和个人不得在学校进行宗教活动。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第四十四条 学校应当建立健全学生代表大会制度，为学生会、研究生会等开展活动提供必要条件，支持其在学生管理中发挥作用。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学生可以在校内成立、参加学生团体。学生成立团体，应当按学校有关规定提出书面申请，报学校批准并施行登记和年检制度。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学生团体应当在宪法、法律、法规和学校管理制度范围内活动，接受学校的领导和管理。学生团体邀请校外组织、人员到校举办讲座等活动，需经学校批准。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第四十五条 学校提倡并支持学生及学生团体开展有益于身心健康、成长成才的学术、科技、艺术、文娱、体育等活动。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学生进行课外活动不得影响学校正常的教育教学秩序和生活秩序。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学生参加勤工助学活动应当遵守法律、法规以及学校、用工单位的管理制度，履行勤工助学活动的有关协议。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第四十六条 学生举行大型集会、游行、示威等活动，应当按法律程序和有关规定获得批准。对未获批准的，学校应当依法劝阻或者制止。</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第四十七条 学生应当遵守国家和学校关于网络使用的有关规定，不得登录非法网站和传播非法文字、音频、视频资料等，不得编造或者传播虚假、有害信息；不得攻击、侵入他人计算机和移动通讯网络系统。</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第四十八条 学校应当建立健全学生住宿管理制度。学生应当遵守学校关于学生住宿管理的规定。鼓励和支持学生通过制定公约，实施自我管理。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第五章 奖励与处分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第四十九条 学校、省（区、市）和国家有关部门应当对在德、智、体、美等方面全面发展或者在思想品德、学业成绩、科技创造、体育竞赛、文艺活动、志愿服务及社会实践等方面表现突出的学生，给予表彰和奖励。</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第五十条 对学生的表彰和奖励可以采取授予“三好学生”称号或者其他荣誉称号、颁发奖学金等多种形式，给予相应的精神鼓励或者物质奖励。</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学校对学生予以表彰和奖励，以及确定推荐免试研究生、国家奖学金、公派出国留学人选等赋予学生利益的行为，应当建立公开、公平、公正的程序和规定，建立和完善相应的选拔、公示等制度。</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第五十一条 对有违反法律法规、本规定以及学校纪律行为的学生，学校应当给予批评教育，并可视情节轻重，给予如下纪律处分：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（一）警告；</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（二）严重警告；</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（三）记过；</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（四）留校察看；</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（五）开除学籍。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第五十二条 学生有下列情形之一，学校可以给予开除学籍处分：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（一）违反宪法，反对四项基本原则、破坏安定团结、扰乱社会秩序的；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（二）触犯国家法律，构成刑事犯罪的；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（三）受到治安管理处罚，情节严重、性质恶劣的；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（四）代替他人或者让他人代替自己参加考试、组织作弊、使用通讯设备或其他器材作弊、向他人出售考试试题或答案牟取利益，以及其他严重作弊或扰乱考试秩序行为的；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（五）学位论文、公开发表的研究成果存在抄袭、篡改、伪造等学术不端行为，情节严重的，或者代写论文、买卖论文的；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（六）违反本规定和学校规定，严重影响学校教育教学秩序、生活秩序以及公共场所管理秩序的；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（七）侵害其他个人、组织合法权益，造成严重后果的；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（八）屡次违反学校规定受到纪律处分，经教育不改的。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第五十三条 学校对学生作出处分，应当出具处分决定书。处分决定书应当包括下列内容：</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（一）学生的基本信息；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（二）作出处分的事实和证据；</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（三）处分的种类、依据、期限；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（四）申诉的途径和期限；</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（五）其他必要内容。</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第五十四条 学校给予学生处分，应当坚持教育与惩戒相结合，与学生违法、违纪行为的性质和过错的严重程度相适应。学校对学生的处分，应当做到证据充分、依据明确、定性准确、程序正当、处分适当。</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第五十五条 在对学生作出处分或者其他不利决定之前，学校应当告知学生作出决定的事实、理由及依据，并告知学生享有陈述和申辩的权利，听取学生的陈述和申辩。</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处理、处分决定以及处分告知书等，应当直接送达学生本人，学生拒绝签收的，可以以留置方式送达；已离校的，可以采取邮寄方式送达；难于联系的，可以利用学校网站、新闻媒体等以公告方式送达。</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第五十六条 对学生作出取消入学资格、取消学籍、退学、开除学籍或者其他涉及学生重大利益的处理或者处分决定的，应当提交校长办公会或者校长授权的专门会议研究决定，并应当事先进行合法性审查。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第五十七条 除开除学籍处分以外，给予学生处分一般应当设置6到12个月期限，到期按学校规定程序予以解除。解除处分后，学生获得表彰、奖励及其他权益，不再受原处分的影响。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第五十八条 对学生的奖励、处理、处分及解除处分材料，学校应当真实完整地归入学校文书档案和本人档案。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被开除学籍的学生，由学校发给学习证明。学生按学校规定期限离校，档案由学校退回其家庭所在地，户口应当按照国家相关规定迁回原户籍地或者家庭户籍所在地。</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第六章 学生申诉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第五十九条 学校应当成立学生申诉处理委员会，负责受理学生对处理或者处分决定不服提起的申诉。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学生申诉处理委员会应当由学校相关负责人、职能部门负责人、教师代表、学生代表、负责法律事务的相关机构负责人等组成，可以聘请校外法律、教育等方面专家参加。</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学校应当制定学生申诉的具体办法,健全学生申诉处理委员会的组成与工作规则，提供必要条件，保证其能够客观、公正地履行职责。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第六十条 学生对学校的处理或者处分决定有异议的，可以在接到学校处理或者处分决定书之日起10日内，向学校学生申诉处理委员会提出书面申诉。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学生申诉处理委员会经复查，认为做出处理或者处分的事实、依据、程序等存在不当，可以作出建议撤销或变更的复查意见，要求相关职能部门予以研究，重新提交校长办公会或者专门会议作出决定。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第六十二条 学生对复查决定有异议的，在接到学校复查决定书之日起15日内，可以向学校所在地省级教育行政部门提出书面申诉。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省级教育行政部门应当在接到学生书面申诉之日起30个工作日内，对申诉人的问题给予处理并作出决定。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第六十三条 省级教育行政部门在处理因对学校处理或者处分决定不服提起的学生申诉时，应当听取学生和学校的意见，并可根据需要进行必要的调查。根据审查结论，区别不同情况，分别作出下列处理：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 事实清楚、依据明确、定性准确、程序正当、处分适当的，予以维持；</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 认定事实不存在，或者学校超越职权、违反上位法规定作出决定的，责令学校予以撤销；</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 认定事实清楚，但认定情节有误、定性不准确，或者适用依据有错误的，责令学校变更或者重新作出决定；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 认定事实不清、证据不足，或者违反本规定以及学校规定的程序和权限的，责令学校重新作出决定。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第六十四条 自处理、处分或者复查决定书送达之日起，学生在申诉期内未提出申诉的视为放弃申诉，学校或者省级教育行政部门不再受理其提出的申诉。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处理、处分或者复查决定书未告知学生申诉期限的，申诉期限自学生知道或者应当知道处理或者处分决定之日起计算，但最长不得超过6个月。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第六十五条 学生认为学校及其工作人员违反本规定，侵害其合法权益的；或者学校制定的规章制度与法律法规和本规定抵触的，可以向学校所在地省级教育行政部门投诉。</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第七章 附 则</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第六十六条 学校对接受高等学历继续教育的学生、港澳台侨学生、留学生的管理，参照本规定执行。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第六十七条 学校应当根据本规定制定或修改学校的学生管理规定或者纪律处分规定，报主管教育行政部门备案（中央部委属校同时抄报所在地省级教育行政部门），并及时向学生公布。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省级教育行政部门根据本规定，指导、检查和监督本地区高等学校的学生管理工作。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第六十八条 本规定自2017年9月1日起施行。原《普通高等学校学生管理规定》（教育部令第21号）同时废止。其他有关文件规定与本规定不一致的，以本规定为准。</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F4E40"/>
    <w:rsid w:val="7F4F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2019-12-17T20:47:00Z</dcterms:created>
  <dc:creator>macbookwyj</dc:creator>
  <cp:lastModifiedBy>macbookwyj</cp:lastModifiedBy>
  <dcterms:modified xsi:type="dcterms:W3CDTF">2019-12-17T20:47:56Z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